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bookmarkStart w:id="0" w:name="_GoBack"/>
      <w:bookmarkEnd w:id="0"/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SPECYFIKACJA TECHNICZNA WYKONANIA I ODBIORU ROBÓT</w:t>
      </w: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5E6C01" w:rsidRDefault="00BF4323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MALOWANIE ŚCIAN I SUFITÓW ORAZ</w:t>
      </w:r>
    </w:p>
    <w:p w:rsidR="00D330B5" w:rsidRDefault="00BF4323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WYPRAWA TYNKIEM MOZAIKOWYM LAMPERII</w:t>
      </w:r>
    </w:p>
    <w:p w:rsidR="00BF4323" w:rsidRDefault="002B4B4D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PIWNIC I KLATEK SCHODOWYCH BUDYNKU MIESZKALNEGO</w:t>
      </w:r>
    </w:p>
    <w:p w:rsidR="00BF4323" w:rsidRPr="00BF4323" w:rsidRDefault="002B4B4D" w:rsidP="00D330B5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 xml:space="preserve">przy ul. </w:t>
      </w:r>
      <w:r w:rsidR="0014474D">
        <w:rPr>
          <w:rFonts w:ascii="ArialNarrow" w:hAnsi="ArialNarrow" w:cs="ArialNarrow"/>
          <w:color w:val="000000"/>
          <w:sz w:val="32"/>
          <w:szCs w:val="32"/>
        </w:rPr>
        <w:t>DOLNOBRZESKIEJ 24-30</w:t>
      </w:r>
      <w:r>
        <w:rPr>
          <w:rFonts w:ascii="ArialNarrow" w:hAnsi="ArialNarrow" w:cs="ArialNarrow"/>
          <w:color w:val="000000"/>
          <w:sz w:val="32"/>
          <w:szCs w:val="32"/>
        </w:rPr>
        <w:t xml:space="preserve"> we WROCŁAWIU</w:t>
      </w: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P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b/>
          <w:color w:val="000000"/>
          <w:sz w:val="36"/>
          <w:szCs w:val="36"/>
        </w:rPr>
      </w:pPr>
      <w:r w:rsidRPr="00BF4323">
        <w:rPr>
          <w:rFonts w:ascii="ArialNarrow" w:hAnsi="ArialNarrow" w:cs="ArialNarrow"/>
          <w:b/>
          <w:color w:val="000000"/>
          <w:sz w:val="36"/>
          <w:szCs w:val="36"/>
        </w:rPr>
        <w:t>LAMPERIA</w:t>
      </w: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Karta techniczna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Tynk mozaikowy drobnoziarnisty MosaikSuperfine 1/2 Data aktualizacji: 09/2015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Tynk mozaikowy drobnoziarnisty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(Baumit MosaikSuperfine)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Produkt </w:t>
      </w:r>
      <w:r>
        <w:rPr>
          <w:rFonts w:ascii="ArialNarrow" w:hAnsi="ArialNarrow" w:cs="ArialNarrow"/>
          <w:color w:val="000000"/>
          <w:sz w:val="20"/>
          <w:szCs w:val="20"/>
        </w:rPr>
        <w:t>Gotowa do użycia, cienkowarstwowa, drobnoziarnista, barwna masa tynkarska.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Skład </w:t>
      </w:r>
      <w:r>
        <w:rPr>
          <w:rFonts w:ascii="ArialNarrow" w:hAnsi="ArialNarrow" w:cs="ArialNarrow"/>
          <w:color w:val="000000"/>
          <w:sz w:val="20"/>
          <w:szCs w:val="20"/>
        </w:rPr>
        <w:t>Spoiwa organiczne, barwne piaski kwarcowe, dodatki, woda.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Właściwości </w:t>
      </w:r>
      <w:r>
        <w:rPr>
          <w:rFonts w:ascii="ArialNarrow" w:hAnsi="ArialNarrow" w:cs="ArialNarrow"/>
          <w:color w:val="000000"/>
          <w:sz w:val="20"/>
          <w:szCs w:val="20"/>
        </w:rPr>
        <w:t>Łatwy w obróbce, odporny na uszkodzenia mechaniczne zmywalny tynk dekoracyjny.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Przeznaczenie </w:t>
      </w:r>
      <w:r>
        <w:rPr>
          <w:rFonts w:ascii="ArialNarrow" w:hAnsi="ArialNarrow" w:cs="ArialNarrow"/>
          <w:color w:val="000000"/>
          <w:sz w:val="20"/>
          <w:szCs w:val="20"/>
        </w:rPr>
        <w:t>Ściany wewnętrzne i zewnętrzne.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Dane techniczne </w:t>
      </w:r>
      <w:r>
        <w:rPr>
          <w:rFonts w:ascii="ArialNarrow" w:hAnsi="ArialNarrow" w:cs="ArialNarrow"/>
          <w:color w:val="000000"/>
          <w:sz w:val="20"/>
          <w:szCs w:val="20"/>
        </w:rPr>
        <w:t>Wielkość ziarna: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Zawartość substancji stałych: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Wypełniacz: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Zużycie materiału (na gładkim podłożu):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Uwaga: </w:t>
      </w:r>
      <w:r>
        <w:rPr>
          <w:rFonts w:ascii="ArialNarrow" w:hAnsi="ArialNarrow" w:cs="ArialNarrow"/>
          <w:color w:val="000000"/>
          <w:sz w:val="20"/>
          <w:szCs w:val="20"/>
        </w:rPr>
        <w:t>na szorstkich i nierównych podłożach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zużycie może zwiększyć się do 4,5 kg/m2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Kolorystyka: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0,8 mm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80%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barwione piaski kwarcowe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2,7 kg/m2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wg wzornika Baumit Mosaik Life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Forma dostawy </w:t>
      </w:r>
      <w:r>
        <w:rPr>
          <w:rFonts w:ascii="ArialNarrow" w:hAnsi="ArialNarrow" w:cs="ArialNarrow"/>
          <w:color w:val="000000"/>
          <w:sz w:val="20"/>
          <w:szCs w:val="20"/>
        </w:rPr>
        <w:t>Kubeł 25 kg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Przechowywanie </w:t>
      </w:r>
      <w:r>
        <w:rPr>
          <w:rFonts w:ascii="ArialNarrow" w:hAnsi="ArialNarrow" w:cs="ArialNarrow"/>
          <w:color w:val="000000"/>
          <w:sz w:val="20"/>
          <w:szCs w:val="20"/>
        </w:rPr>
        <w:t>W suchym i chłodnym miejscu - 12 miesięcy. Chronić przed mrozem. Napoczęte opakowanie dokładnie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zamknąć.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Gwarancja jakości </w:t>
      </w:r>
      <w:r>
        <w:rPr>
          <w:rFonts w:ascii="ArialNarrow" w:hAnsi="ArialNarrow" w:cs="ArialNarrow"/>
          <w:color w:val="000000"/>
          <w:sz w:val="20"/>
          <w:szCs w:val="20"/>
        </w:rPr>
        <w:t>Stała kontrola jakości w laboratorium zakładowym.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Klasyfikacja wg ustawy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o chemikaliach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Produkt nie podlega oznakowaniu.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S2 Chronić przed dostępem dzieci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Podłoże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Powinno być równe, nośne, związane, suche, nie spękane, wolne od kurzu, wykwitów, oleju i tłuszczu.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Produkt można stosować 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zacierane tynki wapienno-cementowe i cementowe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tynki gipsowe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beton i podłoża mineralne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Nie stosować 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tynkach wapiennych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tynkach ciepłochronnych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Przygotowanie podłoża </w:t>
      </w: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piaszczące lub kredujące podłoża przeszlifować i zagruntować podkładem wgłębnym Baumit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TiefenGrund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beton oczyścić z resztek oleju szalunkowego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powłoki z lakierów, farb olejnych i klejowych oczyścić i zmyć gorącą wodą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słabo przywierające powłoki malarskie usunąć mechanicznie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Powierzchnie zanieczyszczone i/lub zaatakowane przez algi oczyścić mechanicznie, gorącą parą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wodną, a następnie nanieść środek do usuwania alg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Słabo przywierające, zwietrzałe powłoki mineralne usunąć mechanicznie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Uszkodzone, spękane powierzchnie zaciągnąć mineralną masą szpachlową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Obróbka </w:t>
      </w:r>
      <w:r>
        <w:rPr>
          <w:rFonts w:ascii="ArialNarrow" w:hAnsi="ArialNarrow" w:cs="ArialNarrow"/>
          <w:color w:val="000000"/>
          <w:sz w:val="20"/>
          <w:szCs w:val="20"/>
        </w:rPr>
        <w:t>Struktura powłoki: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1 x podkład uniwersalny Baumit UniPrimer (w przypadku silnie kontrastowych podłoży farby akrylowe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Baumit GranoporColor ) przerwa technologiczna - 24 godziny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1 x tynk mozaikowy drobnoziarnisty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Karta techniczna</w:t>
      </w:r>
    </w:p>
    <w:p w:rsidR="00FE654D" w:rsidRDefault="002C7AB5" w:rsidP="002C7AB5">
      <w:pPr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Tynk mozaikowy drobnoziarnisty MosaikSuperfine 2/2 Data aktualizacji: 09/2015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BAUMIT MosaikSuperfine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 Zamierzone zastosowanie lub zastosowania: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Tynk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 xml:space="preserve">trzny na spoiwach organicznych. Do stosowania na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cianach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lub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 xml:space="preserve">trznych,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 xml:space="preserve">cianach szczelinowych, słupach i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cianach działowych</w:t>
      </w:r>
      <w:r>
        <w:rPr>
          <w:rFonts w:ascii="Arial" w:hAnsi="Arial" w:cs="Arial"/>
          <w:sz w:val="20"/>
          <w:szCs w:val="20"/>
        </w:rPr>
        <w:t>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Producent: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Baumit sp. z o.o., ul. Wy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cigowa 56G, 53-012 Wrocław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System oceny i weryfikacji stałości właściwości użytkowych: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System 4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Norma zharmonizowana: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PN-EN 15824:2010 – „Wymagania dotycz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ce tynków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 i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 spoiwach organicznych”.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Deklarowane właściwości użytkowe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Zasadnicze charakterystyki Wła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ciwo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u</w:t>
      </w:r>
      <w:r>
        <w:rPr>
          <w:rFonts w:ascii="Arial,Bold" w:hAnsi="Arial,Bold" w:cs="Arial,Bold"/>
          <w:b/>
          <w:bCs/>
          <w:sz w:val="20"/>
          <w:szCs w:val="20"/>
        </w:rPr>
        <w:t>ż</w:t>
      </w:r>
      <w:r>
        <w:rPr>
          <w:rFonts w:ascii="Arial" w:hAnsi="Arial" w:cs="Arial"/>
          <w:b/>
          <w:bCs/>
          <w:sz w:val="20"/>
          <w:szCs w:val="20"/>
        </w:rPr>
        <w:t>ytkowe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Przepuszczalność pary wodnej V</w:t>
      </w:r>
      <w:r>
        <w:rPr>
          <w:rFonts w:ascii="Arial" w:hAnsi="Arial" w:cs="Arial"/>
          <w:sz w:val="13"/>
          <w:szCs w:val="13"/>
        </w:rPr>
        <w:t>3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Absorpcja wody W</w:t>
      </w:r>
      <w:r>
        <w:rPr>
          <w:rFonts w:ascii="Arial" w:hAnsi="Arial" w:cs="Arial"/>
          <w:sz w:val="13"/>
          <w:szCs w:val="13"/>
        </w:rPr>
        <w:t>3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Przyczepność ≥ 0,3 MPa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Trwałość NPD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Współczynnik przewodzenia ciepła NPD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Reakcja na ogień Euroklasa C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Substancje niebezpieczne Karta charakterystyki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użytkowe określonego powyżej wyrobu są zgodne z zestawem deklarowanych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użytkowych. Niniejsza deklaracja właściwości użytkowych wydana zostaje zgodnie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rozporządzeniem (UE) nr 305/2011 na wyłączną odpowiedzialność producenta określonego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powyżej.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EF5CF3" w:rsidRPr="00EF5CF3" w:rsidRDefault="00EF5CF3" w:rsidP="002C7AB5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BF4323" w:rsidP="00BF432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ŚCIANY PIWNIC I SUFITY PIWNIC ORAZ KLATKI SCHODOWEJ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4"/>
          <w:szCs w:val="24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40"/>
          <w:szCs w:val="40"/>
        </w:rPr>
      </w:pPr>
      <w:r w:rsidRPr="002C7AB5">
        <w:rPr>
          <w:rFonts w:ascii="Gill Sans MT" w:hAnsi="Gill Sans MT" w:cs="Gill Sans MT"/>
          <w:color w:val="000000"/>
          <w:sz w:val="24"/>
          <w:szCs w:val="24"/>
        </w:rPr>
        <w:t xml:space="preserve"> </w:t>
      </w:r>
      <w:r w:rsidRPr="002C7AB5">
        <w:rPr>
          <w:rFonts w:ascii="Gill Sans MT" w:hAnsi="Gill Sans MT" w:cs="Gill Sans MT"/>
          <w:b/>
          <w:bCs/>
          <w:color w:val="000000"/>
          <w:sz w:val="40"/>
          <w:szCs w:val="40"/>
        </w:rPr>
        <w:t xml:space="preserve">JEDYNKA® ŚNIEŻNOBIAŁA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8"/>
          <w:szCs w:val="28"/>
        </w:rPr>
      </w:pPr>
      <w:r w:rsidRPr="002C7AB5">
        <w:rPr>
          <w:rFonts w:ascii="Gill Sans MT" w:hAnsi="Gill Sans MT" w:cs="Gill Sans MT"/>
          <w:color w:val="000000"/>
          <w:sz w:val="28"/>
          <w:szCs w:val="28"/>
        </w:rPr>
        <w:t xml:space="preserve">EMULSYJNA FARBA DO ŚCIAN I SUFITÓW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OPIS PRODUKTU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Nowoczesna farba emulsyjna na bazie polioctanu winylu. Tworzy matowe powłoki, zapewniające długotrwały efekt dekoracyjny. Unikalna ekologiczna receptura zapewnia efekt końcowy w postaci: śnieżnobiałych wymalowań, niepękającej z upływem czasu powłoki, która dzięki mikroporowatej strukturze zapewnia dodatkowo „oddychanie ścian”.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PRZEZNACZENIE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Produkt przeznaczony jest do dekoracyjno-ochronnego malowania i gruntowania ścian i sufitów wewnątrz pomieszczeń mieszkalnych i biurowych. Może być stosowany na tynki, podłoża betonowe, gipsowe, płyty wiórowe, płyty kartonowo-gipsowe (suche tynki), jak również do renowacji starych wymalowań.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APLIKACJA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1) </w:t>
      </w: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PRZYGOTOWANIE PODŁOŻA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b/>
          <w:bCs/>
          <w:color w:val="000000"/>
          <w:sz w:val="18"/>
          <w:szCs w:val="18"/>
        </w:rPr>
        <w:t xml:space="preserve">Podłoża nowe: 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powinny być suche, czyste, odtłuszczone. Świeży tynk lub beton można malować po 3-4 tygodniach sezonowania.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b/>
          <w:bCs/>
          <w:color w:val="000000"/>
          <w:sz w:val="18"/>
          <w:szCs w:val="18"/>
        </w:rPr>
        <w:t xml:space="preserve">Podłoża poddawane renowacji: 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należy dokładnie oczyścić z łuszczących się powłok, kurzu, pyłu, tłuszczu i innych zanieczyszczeń. Powierzchnie przeznaczone do malowania należy dokładnie odpylić, a następnie zmyć wodą. Powłoki farb klejowych muszą być usunięte, aż do odsłonięcia tynku. Powierzchnie skredowane należy odpylić na sucho i umyć wodą. Ściany pomalowane uprzednio farbami emulsyjnymi należy dokładnie umyć wodą z detergentem, a następnie zmyć czystą wodą.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2) GRUNTOWANIE/MALOWANIE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Farbę można nakładać: pędzlem, wałkiem, natryskiem pneumatycznym lub natryskiem hydrodynamicznym.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lastRenderedPageBreak/>
        <w:t xml:space="preserve">Natrysk hydrodynamiczny: dysza o średnicy 0,017''-0,019' przy kącie natrysku 40-50° i ciśnieniu 130-150 Bar.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>Przed aplikacją farbę należy dokładnie wymieszać. Produkt nie wymaga rozcieńczania. Do pierwszego malowania dopuszczalne jest gruntowanie farbą rozcieńczoną wodą w ilości do 20%, w zależności od rodzaju podłoża i sposobu malowania. Gruntowanie podłoży sypkich i niespójnych należy wykonać przy użyciu preparatu do gruntowania i wzmacniania podłoża. Dla uzyskania powłok o wymaganych parametrach zaleca się 2- lub 3-krotne malowanie. Farba schnie ok. 2 godziny. Kolejne warstwy zaleca się nakładać po upływie co najmniej 4 godzin. Prace malarskie prowadzić w temperaturze od +5</w:t>
      </w:r>
      <w:r w:rsidRPr="002C7AB5">
        <w:rPr>
          <w:rFonts w:ascii="Segoe UI" w:hAnsi="Segoe UI" w:cs="Segoe UI"/>
          <w:color w:val="000000"/>
          <w:sz w:val="18"/>
          <w:szCs w:val="18"/>
        </w:rPr>
        <w:t>°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>C do +25</w:t>
      </w:r>
      <w:r w:rsidRPr="002C7AB5">
        <w:rPr>
          <w:rFonts w:ascii="Segoe UI" w:hAnsi="Segoe UI" w:cs="Segoe UI"/>
          <w:color w:val="000000"/>
          <w:sz w:val="18"/>
          <w:szCs w:val="18"/>
        </w:rPr>
        <w:t>°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C.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Uwaga! Należy pamiętać, że powierzchnia pomalowana farbą matową jest bardziej podatna na zadrapania i mechaniczne oddziaływania w porównaniu z powierzchniami malowanymi farbami o większym stopniu połysku.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3) CZYSZCZENIE NARZĘDZI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Przed przystąpieniem do mycia narzędzi należy je dobrze wytrzeć, w celu usunięcia możliwie największej ilości produktu.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Rozcieńczalnik/mycie narzędzi: Woda.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KOLOR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Biały.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STOPIEŃ POŁYSKU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Mat.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WYDAJNOŚĆ TEORETYCZNA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6"/>
          <w:szCs w:val="16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>Do 10 m</w:t>
      </w:r>
      <w:r w:rsidRPr="002C7AB5">
        <w:rPr>
          <w:rFonts w:ascii="Gill Sans MT" w:hAnsi="Gill Sans MT" w:cs="Gill Sans MT"/>
          <w:color w:val="000000"/>
          <w:sz w:val="12"/>
          <w:szCs w:val="12"/>
        </w:rPr>
        <w:t>2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/l przy jednokrotnym malowaniu, w zależności od chłonności podłoża i użytego narzędzia malarskiego. </w:t>
      </w:r>
      <w:r w:rsidRPr="002C7AB5">
        <w:rPr>
          <w:rFonts w:ascii="Gill Sans MT" w:hAnsi="Gill Sans MT" w:cs="Gill Sans MT"/>
          <w:color w:val="000000"/>
          <w:sz w:val="16"/>
          <w:szCs w:val="16"/>
        </w:rPr>
        <w:t xml:space="preserve">01.08.2017 r. 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b/>
          <w:bCs/>
          <w:sz w:val="14"/>
          <w:szCs w:val="14"/>
        </w:rPr>
      </w:pPr>
      <w:r w:rsidRPr="002C7AB5">
        <w:rPr>
          <w:rFonts w:ascii="Gill Sans MT" w:hAnsi="Gill Sans MT"/>
          <w:b/>
          <w:bCs/>
          <w:sz w:val="14"/>
          <w:szCs w:val="14"/>
        </w:rPr>
        <w:t xml:space="preserve">TIKKURILA POLSKA S.A. </w:t>
      </w:r>
      <w:r w:rsidRPr="002C7AB5">
        <w:rPr>
          <w:rFonts w:ascii="Gill Sans MT" w:hAnsi="Gill Sans MT" w:cs="Gill Sans MT"/>
          <w:b/>
          <w:bCs/>
          <w:sz w:val="14"/>
          <w:szCs w:val="14"/>
        </w:rPr>
        <w:t xml:space="preserve">ul. Ignacego Mościckiego 23, 39-200 Dębica www.farbyjedynka.pl Infolinia: 801 88 99 65, +48 22 310 95 55 </w:t>
      </w:r>
    </w:p>
    <w:p w:rsidR="00EF5CF3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b/>
          <w:bCs/>
          <w:sz w:val="14"/>
          <w:szCs w:val="1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9"/>
        <w:gridCol w:w="4499"/>
      </w:tblGrid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 xml:space="preserve">PARAMETRY TECHNICZNE </w:t>
            </w: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Lepkość (+23°C) KU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100-110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Gęstość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2"/>
                <w:szCs w:val="12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>maks. 1,5 g/cm</w:t>
            </w:r>
            <w:r w:rsidRPr="002C7AB5">
              <w:rPr>
                <w:rFonts w:ascii="Gill Sans MT" w:hAnsi="Gill Sans MT" w:cs="Gill Sans MT"/>
                <w:color w:val="000000"/>
                <w:sz w:val="12"/>
                <w:szCs w:val="12"/>
              </w:rPr>
              <w:t xml:space="preserve">3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Zawartość części stałych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min. 50%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Odporność powłoki na tarcie na sucho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wytrzymuje próbę </w:t>
            </w:r>
          </w:p>
        </w:tc>
      </w:tr>
    </w:tbl>
    <w:p w:rsidR="00EF5CF3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4"/>
          <w:szCs w:val="14"/>
        </w:rPr>
      </w:pP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sz w:val="20"/>
          <w:szCs w:val="20"/>
        </w:rPr>
        <w:t xml:space="preserve">WSKAZÓWKI BHP I PPOŻ.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8"/>
          <w:szCs w:val="18"/>
        </w:rPr>
      </w:pPr>
      <w:r w:rsidRPr="002C7AB5">
        <w:rPr>
          <w:rFonts w:ascii="Gill Sans MT" w:hAnsi="Gill Sans MT" w:cs="Gill Sans MT"/>
          <w:sz w:val="18"/>
          <w:szCs w:val="18"/>
        </w:rPr>
        <w:t xml:space="preserve">Produkt zastosowany zgodnie z przeznaczeniem i instrukcją stosowania nie stwarza zagrożenia dla zdrowia i środowiska. Farbę należy przechowywać w miejscu niedostępnym dla dzieci. Podczas malowania nosić odpowiednie ubranie robocze oraz rękawice ochronne. Pomieszczenia po zastosowaniu farby, należy wietrzyć do zaniku zapachu i po tym czasie nadają się one do użytkowania. Przed umyciem narzędzia należy dobrze wytrzeć, w celu usunięcia możliwie największej ilości farby. Puste opakowania jak i opakowania zawierające pozostałości farb przekazać do punktu zajmującego się zbieraniem tego rodzaju odpadów. Szczegółową informację na temat możliwości zbierania odpadów można uzyskać w lokalnym urzędzie gminy. Wyrób zawiera produkt biobójczy do jego konserwacji podczas przechowywania. Zawiera 2-metylo-2H-izotiazol-3-onu (MIT), 1,2-benzoizotiazol-3(2H)-on (BIT) i mieszanina poreakcyjna 5-chloro-2-metylo-4-izotiazolin-3-onu [nr WE 247-500-7] i 2-metylo-4-izotiazolin-3-onu [nr WE 220-239-6] (3:1)(C(M)IT/MIT (3:1)). Może powodować wystąpienie reakcji alergicznej. Karta charakterystyki dostępna na życzenie Klienta.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sz w:val="20"/>
          <w:szCs w:val="20"/>
        </w:rPr>
        <w:t xml:space="preserve">TRANSPORT I PRZECHOWYWANIE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8"/>
          <w:szCs w:val="18"/>
        </w:rPr>
      </w:pPr>
      <w:r w:rsidRPr="002C7AB5">
        <w:rPr>
          <w:rFonts w:ascii="Gill Sans MT" w:hAnsi="Gill Sans MT" w:cs="Gill Sans MT"/>
          <w:sz w:val="18"/>
          <w:szCs w:val="18"/>
        </w:rPr>
        <w:t>Farbę chronić przed zamarzaniem i promieniowaniem słonecznym. Przechowywać i transportować w szczelnie zamkniętym opakowaniu, w temperaturze od +5</w:t>
      </w:r>
      <w:r w:rsidRPr="002C7AB5">
        <w:rPr>
          <w:rFonts w:ascii="Segoe UI" w:hAnsi="Segoe UI" w:cs="Segoe UI"/>
          <w:sz w:val="18"/>
          <w:szCs w:val="18"/>
        </w:rPr>
        <w:t>°</w:t>
      </w:r>
      <w:r w:rsidRPr="002C7AB5">
        <w:rPr>
          <w:rFonts w:ascii="Gill Sans MT" w:hAnsi="Gill Sans MT" w:cs="Gill Sans MT"/>
          <w:sz w:val="18"/>
          <w:szCs w:val="18"/>
        </w:rPr>
        <w:t>C do +25</w:t>
      </w:r>
      <w:r w:rsidRPr="002C7AB5">
        <w:rPr>
          <w:rFonts w:ascii="Segoe UI" w:hAnsi="Segoe UI" w:cs="Segoe UI"/>
          <w:sz w:val="18"/>
          <w:szCs w:val="18"/>
        </w:rPr>
        <w:t>°</w:t>
      </w:r>
      <w:r w:rsidRPr="002C7AB5">
        <w:rPr>
          <w:rFonts w:ascii="Gill Sans MT" w:hAnsi="Gill Sans MT" w:cs="Gill Sans MT"/>
          <w:sz w:val="18"/>
          <w:szCs w:val="18"/>
        </w:rPr>
        <w:t xml:space="preserve">C. </w:t>
      </w:r>
    </w:p>
    <w:p w:rsidR="00EF5CF3" w:rsidRPr="002C7AB5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4"/>
          <w:szCs w:val="14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EF5CF3" w:rsidRPr="00EF5CF3" w:rsidRDefault="00EF5CF3" w:rsidP="00EF5CF3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Narrow" w:hAnsi="ArialNarrow" w:cs="ArialNarrow"/>
          <w:color w:val="000000"/>
          <w:sz w:val="16"/>
          <w:szCs w:val="16"/>
        </w:rPr>
      </w:pPr>
    </w:p>
    <w:p w:rsidR="002C7AB5" w:rsidRDefault="002C7AB5" w:rsidP="002C7AB5"/>
    <w:p w:rsidR="002C7AB5" w:rsidRPr="002C7AB5" w:rsidRDefault="002C7AB5" w:rsidP="002C7AB5"/>
    <w:p w:rsidR="002C7AB5" w:rsidRPr="002C7AB5" w:rsidRDefault="002C7AB5" w:rsidP="002C7AB5"/>
    <w:p w:rsidR="002C7AB5" w:rsidRPr="002C7AB5" w:rsidRDefault="002C7AB5" w:rsidP="002C7AB5"/>
    <w:p w:rsidR="002C7AB5" w:rsidRDefault="002C7AB5" w:rsidP="002C7AB5"/>
    <w:p w:rsidR="00BF4323" w:rsidRDefault="00BF4323" w:rsidP="00EF5CF3">
      <w:pPr>
        <w:tabs>
          <w:tab w:val="left" w:pos="384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ŚCIANY KLATKI SCHODOWEJ</w:t>
      </w:r>
    </w:p>
    <w:p w:rsidR="00BF4323" w:rsidRPr="00BF4323" w:rsidRDefault="00BF4323" w:rsidP="00BF4323">
      <w:pPr>
        <w:tabs>
          <w:tab w:val="left" w:pos="3840"/>
        </w:tabs>
        <w:jc w:val="center"/>
        <w:rPr>
          <w:b/>
          <w:sz w:val="32"/>
          <w:szCs w:val="32"/>
        </w:rPr>
      </w:pPr>
    </w:p>
    <w:p w:rsidR="002C7AB5" w:rsidRDefault="002C7AB5" w:rsidP="002C7AB5">
      <w:pPr>
        <w:tabs>
          <w:tab w:val="left" w:pos="3840"/>
        </w:tabs>
      </w:pPr>
      <w:r>
        <w:t>JEDYNKA® DECO &amp; PROTECT ZMYWALNA</w:t>
      </w:r>
    </w:p>
    <w:p w:rsidR="002C7AB5" w:rsidRDefault="002C7AB5" w:rsidP="002C7AB5">
      <w:pPr>
        <w:tabs>
          <w:tab w:val="left" w:pos="3840"/>
        </w:tabs>
      </w:pPr>
      <w:r>
        <w:t xml:space="preserve"> LATEKSOWA FARBA DO ŚCIAN I SUFITÓW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Inteligentna powłoka:</w:t>
      </w:r>
    </w:p>
    <w:p w:rsidR="002C7AB5" w:rsidRDefault="002C7AB5" w:rsidP="002C7AB5">
      <w:pPr>
        <w:tabs>
          <w:tab w:val="left" w:pos="3840"/>
        </w:tabs>
      </w:pPr>
      <w:r>
        <w:t>- bariera dla plam i zabrudzeń</w:t>
      </w:r>
    </w:p>
    <w:p w:rsidR="002C7AB5" w:rsidRDefault="002C7AB5" w:rsidP="002C7AB5">
      <w:pPr>
        <w:tabs>
          <w:tab w:val="left" w:pos="3840"/>
        </w:tabs>
      </w:pPr>
      <w:r>
        <w:t>- łatwe czyszczenie</w:t>
      </w:r>
    </w:p>
    <w:p w:rsidR="002C7AB5" w:rsidRDefault="002C7AB5" w:rsidP="002C7AB5">
      <w:pPr>
        <w:tabs>
          <w:tab w:val="left" w:pos="3840"/>
        </w:tabs>
      </w:pPr>
      <w:r>
        <w:t>- wysoka siła krycia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Farba odporna na szorowanie i wielokrotne zmywanie wg normy</w:t>
      </w:r>
    </w:p>
    <w:p w:rsidR="002C7AB5" w:rsidRDefault="002C7AB5" w:rsidP="002C7AB5">
      <w:pPr>
        <w:tabs>
          <w:tab w:val="left" w:pos="3840"/>
        </w:tabs>
      </w:pPr>
      <w:r>
        <w:t>PN-EN 13300 – 2 klasa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Szybkie schnięcie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Malowanie bez kapania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Ekologiczna receptura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Super wydajność: do 14 m2/l przy jednokrotnym malowaniu</w:t>
      </w:r>
    </w:p>
    <w:p w:rsidR="002C7AB5" w:rsidRDefault="002C7AB5" w:rsidP="002C7AB5">
      <w:pPr>
        <w:tabs>
          <w:tab w:val="left" w:pos="3840"/>
        </w:tabs>
      </w:pPr>
    </w:p>
    <w:p w:rsidR="002C7AB5" w:rsidRDefault="002C7AB5" w:rsidP="002C7AB5">
      <w:pPr>
        <w:tabs>
          <w:tab w:val="left" w:pos="3840"/>
        </w:tabs>
      </w:pPr>
      <w:r>
        <w:t>OPIS PRODUKTU</w:t>
      </w:r>
    </w:p>
    <w:p w:rsidR="002C7AB5" w:rsidRDefault="002C7AB5" w:rsidP="002C7AB5">
      <w:pPr>
        <w:tabs>
          <w:tab w:val="left" w:pos="3840"/>
        </w:tabs>
      </w:pPr>
      <w:r>
        <w:t>Wysokiej jakości zmywalna, matowa farba lateksowa do malowania ścian i sufitów wewnątrz pomieszczeń.</w:t>
      </w:r>
    </w:p>
    <w:p w:rsidR="002C7AB5" w:rsidRDefault="002C7AB5" w:rsidP="002C7AB5">
      <w:pPr>
        <w:tabs>
          <w:tab w:val="left" w:pos="3840"/>
        </w:tabs>
      </w:pPr>
      <w:r>
        <w:t>PRZEZNACZENIE</w:t>
      </w:r>
    </w:p>
    <w:p w:rsidR="002C7AB5" w:rsidRDefault="002C7AB5" w:rsidP="002C7AB5">
      <w:pPr>
        <w:tabs>
          <w:tab w:val="left" w:pos="3840"/>
        </w:tabs>
      </w:pPr>
      <w:r>
        <w:t>Produkt przeznaczony jest do dekoracyjnego malowania ścian i sufitów wewnątrz budynków mieszkalnych, użyteczności publicznej: w tym</w:t>
      </w:r>
    </w:p>
    <w:p w:rsidR="002C7AB5" w:rsidRDefault="002C7AB5" w:rsidP="002C7AB5">
      <w:pPr>
        <w:tabs>
          <w:tab w:val="left" w:pos="3840"/>
        </w:tabs>
      </w:pPr>
      <w:r>
        <w:t>obiektach szkolno-wychowawczych i służby zdrowia z wyłączeniem ścian wokół umywalek, zlewozmywaków i pomieszczeń wymagających</w:t>
      </w:r>
    </w:p>
    <w:p w:rsidR="002C7AB5" w:rsidRDefault="002C7AB5" w:rsidP="002C7AB5">
      <w:pPr>
        <w:tabs>
          <w:tab w:val="left" w:pos="3840"/>
        </w:tabs>
      </w:pPr>
      <w:r>
        <w:t>dezynfekcji lub utrzymania aseptyki ścian; zakładach usługowych i produkcyjnych, w tym branży spożywczej bez bezpośredniego kontaktu z</w:t>
      </w:r>
    </w:p>
    <w:p w:rsidR="002C7AB5" w:rsidRDefault="002C7AB5" w:rsidP="002C7AB5">
      <w:pPr>
        <w:tabs>
          <w:tab w:val="left" w:pos="3840"/>
        </w:tabs>
      </w:pPr>
      <w:r>
        <w:t>żywnością.</w:t>
      </w:r>
    </w:p>
    <w:p w:rsidR="002C7AB5" w:rsidRDefault="002C7AB5" w:rsidP="002C7AB5">
      <w:pPr>
        <w:tabs>
          <w:tab w:val="left" w:pos="3840"/>
        </w:tabs>
      </w:pPr>
      <w:r>
        <w:t>Farba doskonale pokrywa tynki cementowo-wapienne, podłoża betonowe, płyty gipsowo-kartonowe (suche tynki). Może także służyć do</w:t>
      </w:r>
    </w:p>
    <w:p w:rsidR="002C7AB5" w:rsidRDefault="002C7AB5" w:rsidP="002C7AB5">
      <w:pPr>
        <w:tabs>
          <w:tab w:val="left" w:pos="3840"/>
        </w:tabs>
      </w:pPr>
      <w:r>
        <w:t>renowacji starych wymalowań.</w:t>
      </w:r>
    </w:p>
    <w:p w:rsidR="002C7AB5" w:rsidRDefault="002C7AB5" w:rsidP="002C7AB5">
      <w:pPr>
        <w:tabs>
          <w:tab w:val="left" w:pos="3840"/>
        </w:tabs>
      </w:pPr>
      <w:r>
        <w:t>APLIKACJA</w:t>
      </w:r>
    </w:p>
    <w:p w:rsidR="002C7AB5" w:rsidRDefault="002C7AB5" w:rsidP="002C7AB5">
      <w:pPr>
        <w:tabs>
          <w:tab w:val="left" w:pos="3840"/>
        </w:tabs>
      </w:pPr>
      <w:r>
        <w:t>1) PRZYGOTOWANIE PODŁOŻA</w:t>
      </w:r>
    </w:p>
    <w:p w:rsidR="002C7AB5" w:rsidRDefault="002C7AB5" w:rsidP="002C7AB5">
      <w:pPr>
        <w:tabs>
          <w:tab w:val="left" w:pos="3840"/>
        </w:tabs>
      </w:pPr>
      <w:r>
        <w:lastRenderedPageBreak/>
        <w:t>Podłoża nowe: powinny być suche, czyste, odtłuszczone. Świeży tynk lub beton malować po 3-4 tygodniach sezonowania.</w:t>
      </w:r>
    </w:p>
    <w:p w:rsidR="002C7AB5" w:rsidRDefault="002C7AB5" w:rsidP="002C7AB5">
      <w:pPr>
        <w:tabs>
          <w:tab w:val="left" w:pos="3840"/>
        </w:tabs>
      </w:pPr>
      <w:r>
        <w:t>Podłoża poddawane renowacji: dokładnie oczyścić z zanieczyszczeń, odpylić, a następnie zmyć wodą. Powłoki farb klejowych usunąć,</w:t>
      </w:r>
    </w:p>
    <w:p w:rsidR="002C7AB5" w:rsidRDefault="002C7AB5" w:rsidP="002C7AB5">
      <w:pPr>
        <w:tabs>
          <w:tab w:val="left" w:pos="3840"/>
        </w:tabs>
      </w:pPr>
      <w:r>
        <w:t>aż do odsłonięcia tynku. Powierzchnie skredowane odpylić na sucho i umyć wodą. Ściany pomalowane uprzednio farbami emulsyjnymi</w:t>
      </w:r>
    </w:p>
    <w:p w:rsidR="002C7AB5" w:rsidRDefault="002C7AB5" w:rsidP="002C7AB5">
      <w:pPr>
        <w:tabs>
          <w:tab w:val="left" w:pos="3840"/>
        </w:tabs>
      </w:pPr>
      <w:r>
        <w:t>umyć wodą z detergentem, a następnie zmyć czystą wodą. Pęknięcia i nierówności wyrównać szpachlówką. Farby nie nakładać na</w:t>
      </w:r>
    </w:p>
    <w:p w:rsidR="002C7AB5" w:rsidRDefault="002C7AB5" w:rsidP="002C7AB5">
      <w:pPr>
        <w:tabs>
          <w:tab w:val="left" w:pos="3840"/>
        </w:tabs>
      </w:pPr>
      <w:r>
        <w:t>powierzchnie zagruntowane mlekiem wapiennym. Wszystkie powierzchnie malowane muszą być suche. W przypadku luźno związanego</w:t>
      </w:r>
    </w:p>
    <w:p w:rsidR="002C7AB5" w:rsidRDefault="002C7AB5" w:rsidP="002C7AB5">
      <w:pPr>
        <w:tabs>
          <w:tab w:val="left" w:pos="3840"/>
        </w:tabs>
      </w:pPr>
      <w:r>
        <w:t>podłoża zaleca się zastosowanie odpowiedniego preparatu do podłoży sypkich.</w:t>
      </w:r>
    </w:p>
    <w:p w:rsidR="002C7AB5" w:rsidRDefault="002C7AB5" w:rsidP="002C7AB5">
      <w:pPr>
        <w:tabs>
          <w:tab w:val="left" w:pos="3840"/>
        </w:tabs>
      </w:pPr>
      <w:r>
        <w:t>2) MALOWANIE</w:t>
      </w:r>
    </w:p>
    <w:p w:rsidR="002C7AB5" w:rsidRDefault="002C7AB5" w:rsidP="002C7AB5">
      <w:pPr>
        <w:tabs>
          <w:tab w:val="left" w:pos="3840"/>
        </w:tabs>
      </w:pPr>
      <w:r>
        <w:t>Przed malowaniem farbę należy dokładnie wymieszać.</w:t>
      </w:r>
    </w:p>
    <w:p w:rsidR="002C7AB5" w:rsidRDefault="002C7AB5" w:rsidP="002C7AB5">
      <w:pPr>
        <w:tabs>
          <w:tab w:val="left" w:pos="3840"/>
        </w:tabs>
      </w:pPr>
      <w:r>
        <w:t>Produkt aplikować: pędzlem, wałkiem lub natryskiem pneumatycznym.</w:t>
      </w:r>
    </w:p>
    <w:p w:rsidR="002C7AB5" w:rsidRDefault="002C7AB5" w:rsidP="002C7AB5">
      <w:pPr>
        <w:tabs>
          <w:tab w:val="left" w:pos="3840"/>
        </w:tabs>
      </w:pPr>
      <w:r>
        <w:t>Dla uzyskania powłok o wymaganych parametrach zaleca się 2-3-krotne malowanie. Do pierwszego malowania farbę można rozcieńczyć</w:t>
      </w:r>
    </w:p>
    <w:p w:rsidR="002C7AB5" w:rsidRDefault="002C7AB5" w:rsidP="002C7AB5">
      <w:pPr>
        <w:tabs>
          <w:tab w:val="left" w:pos="3840"/>
        </w:tabs>
      </w:pPr>
      <w:r>
        <w:t>wodą w ilości do max. 40%, w zależności od rodzaju podłoża i sposobu malowania. Farba schnie około 2 godziny. Kolejne warstwy zaleca</w:t>
      </w:r>
    </w:p>
    <w:p w:rsidR="002C7AB5" w:rsidRDefault="002C7AB5" w:rsidP="002C7AB5">
      <w:pPr>
        <w:tabs>
          <w:tab w:val="left" w:pos="3840"/>
        </w:tabs>
      </w:pPr>
      <w:r>
        <w:t>się nakładać po upływie co najmniej 4 godzin.</w:t>
      </w:r>
    </w:p>
    <w:p w:rsidR="002C7AB5" w:rsidRDefault="002C7AB5" w:rsidP="002C7AB5">
      <w:pPr>
        <w:tabs>
          <w:tab w:val="left" w:pos="3840"/>
        </w:tabs>
      </w:pPr>
      <w:r>
        <w:t>Uwaga!</w:t>
      </w:r>
    </w:p>
    <w:p w:rsidR="002C7AB5" w:rsidRDefault="002C7AB5" w:rsidP="002C7AB5">
      <w:pPr>
        <w:tabs>
          <w:tab w:val="left" w:pos="3840"/>
        </w:tabs>
      </w:pPr>
      <w:r>
        <w:t>1. Do malowania pędzlem lub natryskiem farbę można rozcieńczyć niewielką ilością wody do wymaganej lepkości.</w:t>
      </w:r>
    </w:p>
    <w:p w:rsidR="002C7AB5" w:rsidRDefault="002C7AB5" w:rsidP="002C7AB5">
      <w:pPr>
        <w:tabs>
          <w:tab w:val="left" w:pos="3840"/>
        </w:tabs>
      </w:pPr>
      <w:r>
        <w:t>2. Nie wolno dodawać do produktu wapna ani kredy.</w:t>
      </w:r>
    </w:p>
    <w:p w:rsidR="002C7AB5" w:rsidRDefault="002C7AB5" w:rsidP="002C7AB5">
      <w:pPr>
        <w:tabs>
          <w:tab w:val="left" w:pos="3840"/>
        </w:tabs>
      </w:pPr>
      <w:r>
        <w:t>3. Przy malowaniu farbami kolorowymi należy dodatkowo przestrzegać następujących zasad:</w:t>
      </w:r>
    </w:p>
    <w:p w:rsidR="002C7AB5" w:rsidRDefault="002C7AB5" w:rsidP="002C7AB5">
      <w:pPr>
        <w:tabs>
          <w:tab w:val="left" w:pos="3840"/>
        </w:tabs>
      </w:pPr>
      <w:r>
        <w:t>• aby uniknąć różnic w odcieniach należy używać farby z jednej partii produkcyjnej,</w:t>
      </w:r>
    </w:p>
    <w:p w:rsidR="002C7AB5" w:rsidRDefault="002C7AB5" w:rsidP="002C7AB5">
      <w:pPr>
        <w:tabs>
          <w:tab w:val="left" w:pos="3840"/>
        </w:tabs>
      </w:pPr>
      <w:r>
        <w:t>• w przypadku użycia kilku opakowań farby tego samego koloru, ale z różnych partii produkcyjnych, należy je</w:t>
      </w:r>
    </w:p>
    <w:p w:rsidR="002C7AB5" w:rsidRDefault="002C7AB5" w:rsidP="002C7AB5">
      <w:pPr>
        <w:tabs>
          <w:tab w:val="left" w:pos="3840"/>
        </w:tabs>
      </w:pPr>
      <w:r>
        <w:t>wymieszać w większym opakowaniu zbiorczym.</w:t>
      </w:r>
    </w:p>
    <w:p w:rsidR="002C7AB5" w:rsidRDefault="002C7AB5" w:rsidP="002C7AB5">
      <w:pPr>
        <w:tabs>
          <w:tab w:val="left" w:pos="3840"/>
        </w:tabs>
      </w:pPr>
      <w:r>
        <w:t>• przy intensywnych kolorach nie wykonywać miejscowych poprawek po wyschnięciu powłoki, lecz pomalować całą ścianę,</w:t>
      </w:r>
    </w:p>
    <w:p w:rsidR="002C7AB5" w:rsidRDefault="002C7AB5" w:rsidP="002C7AB5">
      <w:pPr>
        <w:tabs>
          <w:tab w:val="left" w:pos="3840"/>
        </w:tabs>
      </w:pPr>
      <w:r>
        <w:t>• jedno pomieszczenie malować tylko jedną techniką malarską.</w:t>
      </w:r>
    </w:p>
    <w:p w:rsidR="002C7AB5" w:rsidRDefault="002C7AB5" w:rsidP="002C7AB5">
      <w:pPr>
        <w:tabs>
          <w:tab w:val="left" w:pos="3840"/>
        </w:tabs>
      </w:pPr>
      <w:r>
        <w:t>4. Należy pamiętać, że powierzchnia pomalowana farbą matową jest bardziej podatna na zadrapania i mechaniczne oddziaływania</w:t>
      </w:r>
    </w:p>
    <w:p w:rsidR="002C7AB5" w:rsidRDefault="002C7AB5" w:rsidP="002C7AB5">
      <w:pPr>
        <w:tabs>
          <w:tab w:val="left" w:pos="3840"/>
        </w:tabs>
      </w:pPr>
      <w:r>
        <w:t>w porównaniu z powierzchniami malowanymi farbami o większym stopniu połysku.</w:t>
      </w:r>
    </w:p>
    <w:p w:rsidR="002C7AB5" w:rsidRDefault="002C7AB5" w:rsidP="002C7AB5">
      <w:pPr>
        <w:tabs>
          <w:tab w:val="left" w:pos="3840"/>
        </w:tabs>
      </w:pPr>
      <w:r>
        <w:t>5. Prace malarskie prowadzić w temperaturze od +5°C do +25°C.</w:t>
      </w:r>
    </w:p>
    <w:p w:rsidR="002C7AB5" w:rsidRDefault="002C7AB5" w:rsidP="002C7AB5">
      <w:pPr>
        <w:tabs>
          <w:tab w:val="left" w:pos="3840"/>
        </w:tabs>
      </w:pPr>
      <w:r>
        <w:lastRenderedPageBreak/>
        <w:t>6. W zależności od stanu malowanego podłoża (zwiększona chłonność, porowatość, intensywna barwa) może być konieczne nałożenie</w:t>
      </w:r>
    </w:p>
    <w:p w:rsidR="002C7AB5" w:rsidRDefault="002C7AB5" w:rsidP="002C7AB5">
      <w:pPr>
        <w:tabs>
          <w:tab w:val="left" w:pos="3840"/>
        </w:tabs>
      </w:pPr>
      <w:r>
        <w:t>większej ilości warstw.</w:t>
      </w:r>
    </w:p>
    <w:p w:rsidR="002C7AB5" w:rsidRDefault="002C7AB5" w:rsidP="002C7AB5">
      <w:pPr>
        <w:tabs>
          <w:tab w:val="left" w:pos="3840"/>
        </w:tabs>
      </w:pPr>
      <w:r>
        <w:t>3) CZYSZCZENIE NARZĘDZI</w:t>
      </w:r>
    </w:p>
    <w:p w:rsidR="002C7AB5" w:rsidRDefault="002C7AB5" w:rsidP="002C7AB5">
      <w:pPr>
        <w:tabs>
          <w:tab w:val="left" w:pos="3840"/>
        </w:tabs>
      </w:pPr>
      <w:r>
        <w:t>Narzędzia należy czyścić wodą, bezpośrednio po malowaniu. Przed przystąpieniem do mycia narzędzi należy je dobrze wytrzeć, w celu</w:t>
      </w:r>
    </w:p>
    <w:p w:rsidR="002C7AB5" w:rsidRDefault="002C7AB5" w:rsidP="002C7AB5">
      <w:pPr>
        <w:tabs>
          <w:tab w:val="left" w:pos="3840"/>
        </w:tabs>
      </w:pPr>
      <w:r>
        <w:t>usunięcia możliwie największej ilości produktu.</w:t>
      </w:r>
    </w:p>
    <w:p w:rsidR="002C7AB5" w:rsidRDefault="002C7AB5" w:rsidP="002C7AB5">
      <w:pPr>
        <w:tabs>
          <w:tab w:val="left" w:pos="3840"/>
        </w:tabs>
      </w:pPr>
      <w:r>
        <w:t>21.07.2017 r.</w:t>
      </w:r>
    </w:p>
    <w:p w:rsidR="002C7AB5" w:rsidRDefault="002C7AB5" w:rsidP="002C7AB5">
      <w:pPr>
        <w:tabs>
          <w:tab w:val="left" w:pos="3840"/>
        </w:tabs>
      </w:pPr>
      <w:r>
        <w:t>TIKKURILA POLSKA S.A.</w:t>
      </w:r>
    </w:p>
    <w:p w:rsidR="002C7AB5" w:rsidRDefault="002C7AB5" w:rsidP="002C7AB5">
      <w:pPr>
        <w:tabs>
          <w:tab w:val="left" w:pos="3840"/>
        </w:tabs>
      </w:pPr>
      <w:r>
        <w:t>ul. Ignacego Mościckiego 23, 39-200 Dębica</w:t>
      </w:r>
    </w:p>
    <w:p w:rsidR="002C7AB5" w:rsidRDefault="002C7AB5" w:rsidP="002C7AB5">
      <w:pPr>
        <w:tabs>
          <w:tab w:val="left" w:pos="3840"/>
        </w:tabs>
      </w:pPr>
      <w:r>
        <w:t>www.farbyjedynka.pl</w:t>
      </w:r>
    </w:p>
    <w:p w:rsidR="002C7AB5" w:rsidRDefault="002C7AB5" w:rsidP="002C7AB5">
      <w:pPr>
        <w:tabs>
          <w:tab w:val="left" w:pos="3840"/>
        </w:tabs>
      </w:pPr>
      <w:r>
        <w:t>Infolinia: 801 88 99 65, +48 22 310 95 55</w:t>
      </w:r>
    </w:p>
    <w:p w:rsidR="002C7AB5" w:rsidRDefault="002C7AB5" w:rsidP="002C7AB5">
      <w:pPr>
        <w:tabs>
          <w:tab w:val="left" w:pos="3840"/>
        </w:tabs>
      </w:pPr>
      <w:r>
        <w:t>USUWANIE ZABRUDZEŃ</w:t>
      </w:r>
    </w:p>
    <w:p w:rsidR="002C7AB5" w:rsidRDefault="002C7AB5" w:rsidP="002C7AB5">
      <w:pPr>
        <w:tabs>
          <w:tab w:val="left" w:pos="3840"/>
        </w:tabs>
      </w:pPr>
      <w:r>
        <w:t>Efekt usuwania zabrudzeń zależy od wielu czynników (m.in. rodzaju zabrudzenia, temperatury i wilgotności malowanego pomieszczenia</w:t>
      </w:r>
    </w:p>
    <w:p w:rsidR="002C7AB5" w:rsidRDefault="002C7AB5" w:rsidP="002C7AB5">
      <w:pPr>
        <w:tabs>
          <w:tab w:val="left" w:pos="3840"/>
        </w:tabs>
      </w:pPr>
      <w:r>
        <w:t>oraz podłoża, przygotowania podłoża, czasu sezonowania powłoki, itp.), które w sposób zasadniczy mogą wpłynąć na finalny wygląd</w:t>
      </w:r>
    </w:p>
    <w:p w:rsidR="002C7AB5" w:rsidRDefault="002C7AB5" w:rsidP="002C7AB5">
      <w:pPr>
        <w:tabs>
          <w:tab w:val="left" w:pos="3840"/>
        </w:tabs>
      </w:pPr>
      <w:r>
        <w:t>powłoki. Pełne własności odporności na szorowanie tj. 2 klasę odporności na szorowanie na mokro wg normy PN-EN 13300 powłoka</w:t>
      </w:r>
    </w:p>
    <w:p w:rsidR="002C7AB5" w:rsidRDefault="002C7AB5" w:rsidP="002C7AB5">
      <w:pPr>
        <w:tabs>
          <w:tab w:val="left" w:pos="3840"/>
        </w:tabs>
      </w:pPr>
      <w:r>
        <w:t>uzyskuje po 28 dniach od zakończenia prac malarskich. W celu uzyskania najlepszego efektu, należy zapoznać się z instrukcją usuwania</w:t>
      </w:r>
    </w:p>
    <w:p w:rsidR="002C7AB5" w:rsidRDefault="002C7AB5" w:rsidP="002C7AB5">
      <w:pPr>
        <w:tabs>
          <w:tab w:val="left" w:pos="3840"/>
        </w:tabs>
      </w:pPr>
      <w:r>
        <w:t>zabrudzeń.</w:t>
      </w:r>
    </w:p>
    <w:p w:rsidR="002C7AB5" w:rsidRDefault="002C7AB5" w:rsidP="002C7AB5">
      <w:pPr>
        <w:tabs>
          <w:tab w:val="left" w:pos="3840"/>
        </w:tabs>
      </w:pPr>
      <w:r>
        <w:t>Instrukcja:</w:t>
      </w:r>
    </w:p>
    <w:p w:rsidR="002C7AB5" w:rsidRDefault="002C7AB5" w:rsidP="002C7AB5">
      <w:pPr>
        <w:tabs>
          <w:tab w:val="left" w:pos="3840"/>
        </w:tabs>
      </w:pPr>
      <w:r>
        <w:t>1. Usunąć zabrudzenie do 15 minut od jego pojawienia się na powierzchni.</w:t>
      </w:r>
    </w:p>
    <w:p w:rsidR="002C7AB5" w:rsidRDefault="002C7AB5" w:rsidP="002C7AB5">
      <w:pPr>
        <w:tabs>
          <w:tab w:val="left" w:pos="3840"/>
        </w:tabs>
      </w:pPr>
      <w:r>
        <w:t>2. Ostrożnie usunąć zabrudzenie, delikatnie ścierając go wilgotną ściereczką z powierzchni wymalowania, tak aby nie dopuścić do</w:t>
      </w:r>
    </w:p>
    <w:p w:rsidR="002C7AB5" w:rsidRDefault="002C7AB5" w:rsidP="002C7AB5">
      <w:pPr>
        <w:tabs>
          <w:tab w:val="left" w:pos="3840"/>
        </w:tabs>
      </w:pPr>
      <w:r>
        <w:t>jego wtarcia w strukturę farby.</w:t>
      </w:r>
    </w:p>
    <w:p w:rsidR="002C7AB5" w:rsidRDefault="002C7AB5" w:rsidP="002C7AB5">
      <w:pPr>
        <w:tabs>
          <w:tab w:val="left" w:pos="3840"/>
        </w:tabs>
      </w:pPr>
      <w:r>
        <w:t>3. Użyć czystej, miękkiej ściereczki (najlepiej bawełnianej lub z micro fibry).</w:t>
      </w:r>
    </w:p>
    <w:p w:rsidR="002C7AB5" w:rsidRDefault="002C7AB5" w:rsidP="002C7AB5">
      <w:pPr>
        <w:tabs>
          <w:tab w:val="left" w:pos="3840"/>
        </w:tabs>
      </w:pPr>
      <w:r>
        <w:t>4. Zwilżyć ściereczkę ciepłą wodą bez dodatku detergentu.</w:t>
      </w:r>
    </w:p>
    <w:p w:rsidR="002C7AB5" w:rsidRDefault="002C7AB5" w:rsidP="002C7AB5">
      <w:pPr>
        <w:tabs>
          <w:tab w:val="left" w:pos="3840"/>
        </w:tabs>
      </w:pPr>
      <w:r>
        <w:t>5. Zabrudzenia delikatnie przetrzeć i pozostawić do wyschnięcia. Zaleca się częste płukanie ściereczki w czystej wodzie podczas</w:t>
      </w:r>
    </w:p>
    <w:p w:rsidR="002C7AB5" w:rsidRDefault="002C7AB5" w:rsidP="002C7AB5">
      <w:pPr>
        <w:tabs>
          <w:tab w:val="left" w:pos="3840"/>
        </w:tabs>
      </w:pPr>
      <w:r>
        <w:t>usuwania zabrudzeń.</w:t>
      </w:r>
    </w:p>
    <w:p w:rsidR="002C7AB5" w:rsidRDefault="002C7AB5" w:rsidP="002C7AB5">
      <w:pPr>
        <w:tabs>
          <w:tab w:val="left" w:pos="3840"/>
        </w:tabs>
      </w:pPr>
      <w:r>
        <w:t>6. W przypadku, gdy na powierzchni ciągle widoczne są ślady po zabrudzeniu należy umyć powierzchnię ponownie przy użyciu</w:t>
      </w:r>
    </w:p>
    <w:p w:rsidR="002C7AB5" w:rsidRDefault="002C7AB5" w:rsidP="002C7AB5">
      <w:pPr>
        <w:tabs>
          <w:tab w:val="left" w:pos="3840"/>
        </w:tabs>
      </w:pPr>
      <w:r>
        <w:lastRenderedPageBreak/>
        <w:t>łagodnego detergentu (np. płyn do mycia naczyń) i pozostawić do wyschnięcia. Zaleca się częste płukanie ściereczki podczas</w:t>
      </w:r>
    </w:p>
    <w:p w:rsidR="002C7AB5" w:rsidRDefault="002C7AB5" w:rsidP="002C7AB5">
      <w:pPr>
        <w:tabs>
          <w:tab w:val="left" w:pos="3840"/>
        </w:tabs>
      </w:pPr>
      <w:r>
        <w:t>usuwania zabrudzeń.</w:t>
      </w:r>
    </w:p>
    <w:p w:rsidR="002C7AB5" w:rsidRDefault="002C7AB5" w:rsidP="002C7AB5">
      <w:pPr>
        <w:tabs>
          <w:tab w:val="left" w:pos="3840"/>
        </w:tabs>
      </w:pPr>
      <w:r>
        <w:t>7. Usuwać zabrudzenia nie stosując nadmiernej siły. Nie wcierać zabrudzeń.</w:t>
      </w:r>
    </w:p>
    <w:p w:rsidR="002C7AB5" w:rsidRDefault="002C7AB5" w:rsidP="002C7AB5">
      <w:pPr>
        <w:tabs>
          <w:tab w:val="left" w:pos="3840"/>
        </w:tabs>
      </w:pPr>
      <w:r>
        <w:t>Uwaga:</w:t>
      </w:r>
    </w:p>
    <w:p w:rsidR="002C7AB5" w:rsidRDefault="002C7AB5" w:rsidP="002C7AB5">
      <w:pPr>
        <w:tabs>
          <w:tab w:val="left" w:pos="3840"/>
        </w:tabs>
      </w:pPr>
      <w:r>
        <w:t>Nie stosować silnych detergentów.</w:t>
      </w:r>
    </w:p>
    <w:p w:rsidR="002C7AB5" w:rsidRDefault="002C7AB5" w:rsidP="002C7AB5">
      <w:pPr>
        <w:tabs>
          <w:tab w:val="left" w:pos="3840"/>
        </w:tabs>
      </w:pPr>
      <w:r>
        <w:t>Intensywne i wielokrotne zmywanie może doprowadzić do uszkodzenia powłoki farby (np. utrata właściwości) i zmiany struktury powłoki</w:t>
      </w:r>
    </w:p>
    <w:p w:rsidR="002C7AB5" w:rsidRDefault="002C7AB5" w:rsidP="002C7AB5">
      <w:pPr>
        <w:tabs>
          <w:tab w:val="left" w:pos="3840"/>
        </w:tabs>
      </w:pPr>
      <w:r>
        <w:t>farby (np. zmiana stopnia połysku) .</w:t>
      </w:r>
    </w:p>
    <w:p w:rsidR="002C7AB5" w:rsidRDefault="002C7AB5" w:rsidP="002C7AB5">
      <w:pPr>
        <w:tabs>
          <w:tab w:val="left" w:pos="3840"/>
        </w:tabs>
      </w:pPr>
      <w:r>
        <w:t>W związku z występowaniem różnych rodzajów zabrudzeń mogą pojawić się zabrudzenia, które z powierzchni farby będzie w całości</w:t>
      </w:r>
    </w:p>
    <w:p w:rsidR="002C7AB5" w:rsidRDefault="002C7AB5" w:rsidP="002C7AB5">
      <w:pPr>
        <w:tabs>
          <w:tab w:val="left" w:pos="3840"/>
        </w:tabs>
      </w:pPr>
      <w:r>
        <w:t>trudno usunąć.</w:t>
      </w:r>
    </w:p>
    <w:p w:rsidR="002C7AB5" w:rsidRDefault="002C7AB5" w:rsidP="002C7AB5">
      <w:pPr>
        <w:tabs>
          <w:tab w:val="left" w:pos="3840"/>
        </w:tabs>
      </w:pPr>
      <w:r>
        <w:t>KOLOR</w:t>
      </w:r>
    </w:p>
    <w:p w:rsidR="002C7AB5" w:rsidRDefault="002C7AB5" w:rsidP="002C7AB5">
      <w:pPr>
        <w:tabs>
          <w:tab w:val="left" w:pos="3840"/>
        </w:tabs>
      </w:pPr>
      <w:r>
        <w:t>36 gotowych kolorów.</w:t>
      </w:r>
    </w:p>
    <w:p w:rsidR="002C7AB5" w:rsidRDefault="002C7AB5" w:rsidP="002C7AB5">
      <w:pPr>
        <w:tabs>
          <w:tab w:val="left" w:pos="3840"/>
        </w:tabs>
      </w:pPr>
      <w:r>
        <w:t>STOPIEŃ POŁYSKU</w:t>
      </w:r>
    </w:p>
    <w:p w:rsidR="002C7AB5" w:rsidRDefault="002C7AB5" w:rsidP="002C7AB5">
      <w:pPr>
        <w:tabs>
          <w:tab w:val="left" w:pos="3840"/>
        </w:tabs>
      </w:pPr>
      <w:r>
        <w:t>Mat.</w:t>
      </w:r>
    </w:p>
    <w:p w:rsidR="002C7AB5" w:rsidRDefault="002C7AB5" w:rsidP="002C7AB5">
      <w:pPr>
        <w:tabs>
          <w:tab w:val="left" w:pos="3840"/>
        </w:tabs>
      </w:pPr>
      <w:r>
        <w:t>WYDAJNOŚĆ TEORETYCZNA</w:t>
      </w:r>
    </w:p>
    <w:p w:rsidR="002C7AB5" w:rsidRDefault="002C7AB5" w:rsidP="002C7AB5">
      <w:pPr>
        <w:tabs>
          <w:tab w:val="left" w:pos="3840"/>
        </w:tabs>
      </w:pPr>
      <w:r>
        <w:t>Do 14 m2/l przy jednokrotnym malowaniu, w zależności m.in. od chłonności podłoża, metody aplikacji oraz użytego narzędzia malarskiego.</w:t>
      </w:r>
    </w:p>
    <w:p w:rsidR="002C7AB5" w:rsidRDefault="002C7AB5" w:rsidP="002C7AB5">
      <w:pPr>
        <w:tabs>
          <w:tab w:val="left" w:pos="3840"/>
        </w:tabs>
      </w:pPr>
      <w:r>
        <w:t>TERMIN PRZYDATNOŚCI</w:t>
      </w:r>
    </w:p>
    <w:p w:rsidR="002C7AB5" w:rsidRDefault="002C7AB5" w:rsidP="002C7AB5">
      <w:pPr>
        <w:tabs>
          <w:tab w:val="left" w:pos="3840"/>
        </w:tabs>
      </w:pPr>
      <w:r>
        <w:t>36 miesięcy od daty produkcji, w fabrycznie zamkniętym opakowaniu.</w:t>
      </w:r>
    </w:p>
    <w:p w:rsidR="002C7AB5" w:rsidRDefault="002C7AB5" w:rsidP="002C7AB5">
      <w:pPr>
        <w:tabs>
          <w:tab w:val="left" w:pos="3840"/>
        </w:tabs>
      </w:pPr>
      <w:r>
        <w:t>OPAKOWANIA</w:t>
      </w:r>
    </w:p>
    <w:p w:rsidR="002C7AB5" w:rsidRDefault="002C7AB5" w:rsidP="002C7AB5">
      <w:pPr>
        <w:tabs>
          <w:tab w:val="left" w:pos="3840"/>
        </w:tabs>
      </w:pPr>
      <w:r>
        <w:t>0,05 l (testery kolorów), 2,5 l i 5 l</w:t>
      </w:r>
    </w:p>
    <w:p w:rsidR="002C7AB5" w:rsidRDefault="002C7AB5" w:rsidP="002C7AB5">
      <w:pPr>
        <w:tabs>
          <w:tab w:val="left" w:pos="3840"/>
        </w:tabs>
      </w:pPr>
      <w:r>
        <w:t>WSKAZÓWKI BHP I PPOŻ.</w:t>
      </w:r>
    </w:p>
    <w:p w:rsidR="002C7AB5" w:rsidRDefault="002C7AB5" w:rsidP="002C7AB5">
      <w:pPr>
        <w:tabs>
          <w:tab w:val="left" w:pos="3840"/>
        </w:tabs>
      </w:pPr>
      <w:r>
        <w:t>Produkt zastosowany zgodnie z przeznaczeniem i instrukcją stosowania nie stwarza zagrożenia dla zdrowia i środowiska. Farbę należy</w:t>
      </w:r>
    </w:p>
    <w:p w:rsidR="002C7AB5" w:rsidRDefault="002C7AB5" w:rsidP="002C7AB5">
      <w:pPr>
        <w:tabs>
          <w:tab w:val="left" w:pos="3840"/>
        </w:tabs>
      </w:pPr>
      <w:r>
        <w:t>przechowywać w miejscu niedostępnym dla dzieci. Podczas malowania nosić odpowiednie ubranie robocze oraz rękawice ochronne.</w:t>
      </w:r>
    </w:p>
    <w:p w:rsidR="002C7AB5" w:rsidRDefault="002C7AB5" w:rsidP="002C7AB5">
      <w:pPr>
        <w:tabs>
          <w:tab w:val="left" w:pos="3840"/>
        </w:tabs>
      </w:pPr>
      <w:r>
        <w:t>Pomieszczenia po zastosowaniu farby należy wietrzyć do zaniku zapachu i po tym czasie nadają się one do użytkowania. Przed umyciem</w:t>
      </w:r>
    </w:p>
    <w:p w:rsidR="002C7AB5" w:rsidRDefault="002C7AB5" w:rsidP="002C7AB5">
      <w:pPr>
        <w:tabs>
          <w:tab w:val="left" w:pos="3840"/>
        </w:tabs>
      </w:pPr>
      <w:r>
        <w:t>narzędzia należy dobrze wytrzeć, w celu usunięcia możliwie największej ilości farby. Puste opakowania jak i opakowania zawierające</w:t>
      </w:r>
    </w:p>
    <w:p w:rsidR="002C7AB5" w:rsidRDefault="002C7AB5" w:rsidP="002C7AB5">
      <w:pPr>
        <w:tabs>
          <w:tab w:val="left" w:pos="3840"/>
        </w:tabs>
      </w:pPr>
      <w:r>
        <w:t>pozostałości farb przekazać do punktu zajmującego się zbieraniem tego rodzaju odpadów. Szczegółową informację na temat możliwości</w:t>
      </w:r>
    </w:p>
    <w:p w:rsidR="002C7AB5" w:rsidRDefault="002C7AB5" w:rsidP="002C7AB5">
      <w:pPr>
        <w:tabs>
          <w:tab w:val="left" w:pos="3840"/>
        </w:tabs>
      </w:pPr>
      <w:r>
        <w:lastRenderedPageBreak/>
        <w:t>zbierania odpadów można uzyskać w lokalnym urzędzie gminy. Wyrób zawiera produkt biobójczy do jego konserwacji podczas</w:t>
      </w:r>
    </w:p>
    <w:p w:rsidR="002C7AB5" w:rsidRDefault="002C7AB5" w:rsidP="002C7AB5">
      <w:pPr>
        <w:tabs>
          <w:tab w:val="left" w:pos="3840"/>
        </w:tabs>
      </w:pPr>
      <w:r>
        <w:t>przechowywania. Zawiera 2-metylo-2H-izotiazol-3-onu (MIT), 1,2-benzoizotiazol-3(2H)-on (BIT) i mieszanina poreakcyjna 5-chloro-2-</w:t>
      </w:r>
    </w:p>
    <w:p w:rsidR="002C7AB5" w:rsidRDefault="002C7AB5" w:rsidP="002C7AB5">
      <w:pPr>
        <w:tabs>
          <w:tab w:val="left" w:pos="3840"/>
        </w:tabs>
      </w:pPr>
      <w:r>
        <w:t>metylo-4-izotiazolin-3-onu [nr WE 247-500-7] i 2-metylo-4-izotiazolin-3-onu [nr WE 220-239-6] (3:1)(C(M)IT/MIT (3:1)). Może</w:t>
      </w:r>
    </w:p>
    <w:p w:rsidR="002C7AB5" w:rsidRDefault="002C7AB5" w:rsidP="002C7AB5">
      <w:pPr>
        <w:tabs>
          <w:tab w:val="left" w:pos="3840"/>
        </w:tabs>
      </w:pPr>
      <w:r>
        <w:t>powodować wystąpienie reakcji alergicznej. Karta charakterystyki dostępna na życzenie Klienta.</w:t>
      </w:r>
    </w:p>
    <w:p w:rsidR="002C7AB5" w:rsidRDefault="002C7AB5" w:rsidP="002C7AB5">
      <w:pPr>
        <w:tabs>
          <w:tab w:val="left" w:pos="3840"/>
        </w:tabs>
      </w:pPr>
      <w:r>
        <w:t>TRANSPORT I PRZECHOWYWANIE</w:t>
      </w:r>
    </w:p>
    <w:p w:rsidR="002C7AB5" w:rsidRDefault="002C7AB5" w:rsidP="002C7AB5">
      <w:pPr>
        <w:tabs>
          <w:tab w:val="left" w:pos="3840"/>
        </w:tabs>
      </w:pPr>
      <w:r>
        <w:t>Farbę chronić przed zamarzaniem i promieniowaniem słonecznym. Przechowywać i transportować w szczelnie zamkniętych opakowaniach,</w:t>
      </w:r>
    </w:p>
    <w:p w:rsidR="002C7AB5" w:rsidRDefault="002C7AB5" w:rsidP="002C7AB5">
      <w:pPr>
        <w:tabs>
          <w:tab w:val="left" w:pos="3840"/>
        </w:tabs>
      </w:pPr>
      <w:r>
        <w:t>w temperaturze od +5°C do +25°C.</w:t>
      </w:r>
    </w:p>
    <w:p w:rsidR="002C7AB5" w:rsidRDefault="002C7AB5" w:rsidP="002C7AB5">
      <w:pPr>
        <w:tabs>
          <w:tab w:val="left" w:pos="3840"/>
        </w:tabs>
      </w:pPr>
      <w:r>
        <w:t>21.07.2017 r.</w:t>
      </w:r>
    </w:p>
    <w:p w:rsidR="002C7AB5" w:rsidRDefault="002C7AB5" w:rsidP="002C7AB5">
      <w:pPr>
        <w:tabs>
          <w:tab w:val="left" w:pos="3840"/>
        </w:tabs>
      </w:pPr>
      <w:r>
        <w:t>TIKKURILA POLSKA S.A.</w:t>
      </w:r>
    </w:p>
    <w:p w:rsidR="002C7AB5" w:rsidRDefault="002C7AB5" w:rsidP="002C7AB5">
      <w:pPr>
        <w:tabs>
          <w:tab w:val="left" w:pos="3840"/>
        </w:tabs>
      </w:pPr>
      <w:r>
        <w:t>ul. Ignacego Mościckiego 23, 39-200 Dębica</w:t>
      </w:r>
    </w:p>
    <w:p w:rsidR="002C7AB5" w:rsidRDefault="002C7AB5" w:rsidP="002C7AB5">
      <w:pPr>
        <w:tabs>
          <w:tab w:val="left" w:pos="3840"/>
        </w:tabs>
      </w:pPr>
      <w:r>
        <w:t>www.farbyjedynka.pl</w:t>
      </w:r>
    </w:p>
    <w:p w:rsidR="002C7AB5" w:rsidRDefault="002C7AB5" w:rsidP="002C7AB5">
      <w:pPr>
        <w:tabs>
          <w:tab w:val="left" w:pos="3840"/>
        </w:tabs>
      </w:pPr>
      <w:r>
        <w:t>Infolinia: 801 88 99 65, +48 22 310 95 55</w:t>
      </w:r>
    </w:p>
    <w:p w:rsidR="002C7AB5" w:rsidRDefault="002C7AB5" w:rsidP="002C7AB5">
      <w:pPr>
        <w:tabs>
          <w:tab w:val="left" w:pos="3840"/>
        </w:tabs>
      </w:pPr>
      <w:r>
        <w:t>PARAMETRY TECHNICZNE</w:t>
      </w:r>
    </w:p>
    <w:p w:rsidR="002C7AB5" w:rsidRDefault="002C7AB5" w:rsidP="002C7AB5">
      <w:pPr>
        <w:tabs>
          <w:tab w:val="left" w:pos="3840"/>
        </w:tabs>
      </w:pPr>
      <w:r>
        <w:t>Odporność na szorowanie na mokro wg normy PN-EN 13300 - 2 klasa</w:t>
      </w:r>
    </w:p>
    <w:p w:rsidR="002C7AB5" w:rsidRDefault="002C7AB5" w:rsidP="002C7AB5">
      <w:pPr>
        <w:tabs>
          <w:tab w:val="left" w:pos="3840"/>
        </w:tabs>
      </w:pPr>
      <w:r>
        <w:t>wg normy PN-C-81914:2002 - farba rodzaju I</w:t>
      </w:r>
    </w:p>
    <w:p w:rsidR="002C7AB5" w:rsidRDefault="002C7AB5" w:rsidP="002C7AB5">
      <w:pPr>
        <w:tabs>
          <w:tab w:val="left" w:pos="3840"/>
        </w:tabs>
      </w:pPr>
      <w:r>
        <w:t>Spoiwo dyspersja akrylowa</w:t>
      </w:r>
    </w:p>
    <w:p w:rsidR="002C7AB5" w:rsidRDefault="002C7AB5" w:rsidP="002C7AB5">
      <w:pPr>
        <w:tabs>
          <w:tab w:val="left" w:pos="3840"/>
        </w:tabs>
      </w:pPr>
      <w:r>
        <w:t>Gęstość maks. 1,40 g/cm3</w:t>
      </w:r>
    </w:p>
    <w:p w:rsidR="002C7AB5" w:rsidRDefault="002C7AB5" w:rsidP="002C7AB5">
      <w:pPr>
        <w:tabs>
          <w:tab w:val="left" w:pos="3840"/>
        </w:tabs>
      </w:pPr>
      <w:r>
        <w:t>Lepkość (+23°C) KU 110-125</w:t>
      </w:r>
    </w:p>
    <w:p w:rsidR="002C7AB5" w:rsidRDefault="002C7AB5" w:rsidP="002C7AB5">
      <w:pPr>
        <w:tabs>
          <w:tab w:val="left" w:pos="3840"/>
        </w:tabs>
      </w:pPr>
      <w:r>
        <w:t>Czas wysychania w temperaturze +20±2°C</w:t>
      </w:r>
    </w:p>
    <w:p w:rsidR="002C7AB5" w:rsidRDefault="002C7AB5" w:rsidP="002C7AB5">
      <w:pPr>
        <w:tabs>
          <w:tab w:val="left" w:pos="3840"/>
        </w:tabs>
      </w:pPr>
      <w:r>
        <w:t>i wilgotności względnej powietrza 55±5%</w:t>
      </w:r>
    </w:p>
    <w:p w:rsidR="002C7AB5" w:rsidRDefault="002C7AB5" w:rsidP="002C7AB5">
      <w:pPr>
        <w:tabs>
          <w:tab w:val="left" w:pos="3840"/>
        </w:tabs>
      </w:pPr>
      <w:r>
        <w:t>stopień V maks. 2 godz.</w:t>
      </w:r>
    </w:p>
    <w:p w:rsidR="002C7AB5" w:rsidRDefault="002C7AB5" w:rsidP="002C7AB5">
      <w:pPr>
        <w:tabs>
          <w:tab w:val="left" w:pos="3840"/>
        </w:tabs>
      </w:pPr>
      <w:r>
        <w:t>INFORMACJE DODATKOWE</w:t>
      </w:r>
    </w:p>
    <w:p w:rsidR="002C7AB5" w:rsidRDefault="002C7AB5" w:rsidP="002C7AB5">
      <w:pPr>
        <w:tabs>
          <w:tab w:val="left" w:pos="3840"/>
        </w:tabs>
      </w:pPr>
      <w:r>
        <w:t>Kat. A/a. Dopuszczalna zawartość LZO od 2010 r. – 30 g/l. Produkt zawiera poniżej 30 g/l LZO.</w:t>
      </w:r>
    </w:p>
    <w:p w:rsidR="002C7AB5" w:rsidRDefault="002C7AB5" w:rsidP="002C7AB5">
      <w:pPr>
        <w:tabs>
          <w:tab w:val="left" w:pos="3840"/>
        </w:tabs>
      </w:pPr>
      <w:r>
        <w:t>Produkt posiada Atest Higieniczny</w:t>
      </w:r>
    </w:p>
    <w:p w:rsidR="00EF5CF3" w:rsidRPr="00EF5CF3" w:rsidRDefault="00EF5CF3" w:rsidP="00EF5CF3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Pr="002C7AB5" w:rsidRDefault="002C7AB5" w:rsidP="002C7AB5">
      <w:pPr>
        <w:tabs>
          <w:tab w:val="left" w:pos="3840"/>
        </w:tabs>
      </w:pPr>
    </w:p>
    <w:sectPr w:rsidR="002C7AB5" w:rsidRPr="002C7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BC1" w:rsidRDefault="00A70BC1" w:rsidP="002C7AB5">
      <w:pPr>
        <w:spacing w:after="0" w:line="240" w:lineRule="auto"/>
      </w:pPr>
      <w:r>
        <w:separator/>
      </w:r>
    </w:p>
  </w:endnote>
  <w:endnote w:type="continuationSeparator" w:id="0">
    <w:p w:rsidR="00A70BC1" w:rsidRDefault="00A70BC1" w:rsidP="002C7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ill Sans 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BC1" w:rsidRDefault="00A70BC1" w:rsidP="002C7AB5">
      <w:pPr>
        <w:spacing w:after="0" w:line="240" w:lineRule="auto"/>
      </w:pPr>
      <w:r>
        <w:separator/>
      </w:r>
    </w:p>
  </w:footnote>
  <w:footnote w:type="continuationSeparator" w:id="0">
    <w:p w:rsidR="00A70BC1" w:rsidRDefault="00A70BC1" w:rsidP="002C7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436F7"/>
    <w:multiLevelType w:val="hybridMultilevel"/>
    <w:tmpl w:val="E566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31"/>
    <w:rsid w:val="000B5F31"/>
    <w:rsid w:val="0014474D"/>
    <w:rsid w:val="002B4B4D"/>
    <w:rsid w:val="002C7AB5"/>
    <w:rsid w:val="003F66D7"/>
    <w:rsid w:val="00531B8C"/>
    <w:rsid w:val="005E6C01"/>
    <w:rsid w:val="009F7046"/>
    <w:rsid w:val="00A048F2"/>
    <w:rsid w:val="00A70BC1"/>
    <w:rsid w:val="00BF4323"/>
    <w:rsid w:val="00D330B5"/>
    <w:rsid w:val="00EF5CF3"/>
    <w:rsid w:val="00F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800AA-215C-4B56-A09E-106D57E4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323"/>
  </w:style>
  <w:style w:type="paragraph" w:styleId="Stopka">
    <w:name w:val="footer"/>
    <w:basedOn w:val="Normalny"/>
    <w:link w:val="StopkaZnak"/>
    <w:uiPriority w:val="99"/>
    <w:unhideWhenUsed/>
    <w:rsid w:val="00BF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323"/>
  </w:style>
  <w:style w:type="paragraph" w:styleId="Akapitzlist">
    <w:name w:val="List Paragraph"/>
    <w:basedOn w:val="Normalny"/>
    <w:uiPriority w:val="34"/>
    <w:qFormat/>
    <w:rsid w:val="00BF4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2251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</dc:creator>
  <cp:keywords/>
  <dc:description/>
  <cp:lastModifiedBy>Grazyna</cp:lastModifiedBy>
  <cp:revision>2</cp:revision>
  <dcterms:created xsi:type="dcterms:W3CDTF">2019-02-06T07:52:00Z</dcterms:created>
  <dcterms:modified xsi:type="dcterms:W3CDTF">2019-02-06T07:52:00Z</dcterms:modified>
</cp:coreProperties>
</file>