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E3B34" w:rsidRDefault="00204956">
      <w:r>
        <w:t>INFORMACJE UZUPEŁNIAJĄCE</w:t>
      </w:r>
    </w:p>
    <w:p w:rsidR="00204956" w:rsidRDefault="00204956"/>
    <w:p w:rsidR="00204956" w:rsidRDefault="00204956" w:rsidP="00204956">
      <w:pPr>
        <w:pStyle w:val="Akapitzlist"/>
        <w:numPr>
          <w:ilvl w:val="0"/>
          <w:numId w:val="1"/>
        </w:numPr>
      </w:pPr>
      <w:r>
        <w:t>Współczynnik lambda dla wełny mineralnej stropodachu wynosi 0,035 W/M8k.</w:t>
      </w:r>
    </w:p>
    <w:p w:rsidR="00204956" w:rsidRDefault="00204956" w:rsidP="000E1F4C">
      <w:pPr>
        <w:pStyle w:val="Akapitzlist"/>
        <w:numPr>
          <w:ilvl w:val="0"/>
          <w:numId w:val="1"/>
        </w:numPr>
      </w:pPr>
      <w:r>
        <w:t>Współczynnik przenikania ciepła dla stolarki okiennej PCV parteru wynosi U=0,9 W/m</w:t>
      </w:r>
      <w:r w:rsidRPr="00204956">
        <w:rPr>
          <w:vertAlign w:val="superscript"/>
        </w:rPr>
        <w:t>2</w:t>
      </w:r>
      <w:r>
        <w:t xml:space="preserve">K, dla okien wyższych kondygnacji U=1,0 </w:t>
      </w:r>
      <w:r>
        <w:t>W/m</w:t>
      </w:r>
      <w:r>
        <w:rPr>
          <w:vertAlign w:val="superscript"/>
        </w:rPr>
        <w:t>2</w:t>
      </w:r>
      <w:r>
        <w:t>K</w:t>
      </w:r>
      <w:r>
        <w:t>.</w:t>
      </w:r>
    </w:p>
    <w:p w:rsidR="00204956" w:rsidRDefault="00204956" w:rsidP="000E1F4C">
      <w:pPr>
        <w:pStyle w:val="Akapitzlist"/>
        <w:numPr>
          <w:ilvl w:val="0"/>
          <w:numId w:val="1"/>
        </w:numPr>
      </w:pPr>
      <w:r>
        <w:t xml:space="preserve">Współczynnik przenikania ciepła stolarki okiennej aluminiowej parteru wynosi U=0,9 </w:t>
      </w:r>
      <w:r>
        <w:t>W/m</w:t>
      </w:r>
      <w:r>
        <w:rPr>
          <w:vertAlign w:val="superscript"/>
        </w:rPr>
        <w:t>2</w:t>
      </w:r>
      <w:r>
        <w:t>K</w:t>
      </w:r>
      <w:r>
        <w:t>, dla okien wyższych kondygnacji U=</w:t>
      </w:r>
      <w:r>
        <w:t>W/m</w:t>
      </w:r>
      <w:r>
        <w:rPr>
          <w:vertAlign w:val="superscript"/>
        </w:rPr>
        <w:t>2</w:t>
      </w:r>
      <w:r>
        <w:t>K</w:t>
      </w:r>
      <w:r>
        <w:t>.</w:t>
      </w:r>
    </w:p>
    <w:p w:rsidR="00204956" w:rsidRDefault="004860C0" w:rsidP="000E1F4C">
      <w:pPr>
        <w:pStyle w:val="Akapitzlist"/>
        <w:numPr>
          <w:ilvl w:val="0"/>
          <w:numId w:val="1"/>
        </w:numPr>
      </w:pPr>
      <w:r>
        <w:t xml:space="preserve">Ściany SZ 3.1 oraz SZ 3.2 są ścianami podcieni z okładziną z deski </w:t>
      </w:r>
      <w:proofErr w:type="spellStart"/>
      <w:r>
        <w:t>włóknocementowej</w:t>
      </w:r>
      <w:proofErr w:type="spellEnd"/>
      <w:r>
        <w:t xml:space="preserve"> pod którą zastosowano wełna mineralną o grubości 16 cm. Na pozostałych ścianach zastosowano izolacje termiczną grubości 18 cm.</w:t>
      </w:r>
    </w:p>
    <w:p w:rsidR="004860C0" w:rsidRDefault="004860C0" w:rsidP="000E1F4C">
      <w:pPr>
        <w:pStyle w:val="Akapitzlist"/>
        <w:numPr>
          <w:ilvl w:val="0"/>
          <w:numId w:val="1"/>
        </w:numPr>
      </w:pPr>
      <w:r>
        <w:t xml:space="preserve">Instalacja punktów PEL w pomieszczeniach gabinetów i punktów personelu opiekuńczego obejmuje dostawę i montaż gniazd ogólnych, komputerowych oraz gniazd RJ45 wraz z </w:t>
      </w:r>
      <w:proofErr w:type="spellStart"/>
      <w:r>
        <w:t>oprzewodowaniem</w:t>
      </w:r>
      <w:proofErr w:type="spellEnd"/>
      <w:r>
        <w:t>.</w:t>
      </w:r>
    </w:p>
    <w:p w:rsidR="009718EC" w:rsidRDefault="009718EC" w:rsidP="009718EC">
      <w:pPr>
        <w:pStyle w:val="Akapitzlist"/>
        <w:numPr>
          <w:ilvl w:val="0"/>
          <w:numId w:val="1"/>
        </w:numPr>
      </w:pPr>
      <w:r>
        <w:t>W ofercie należy uwzględnić dostawę i montaż następujących elementów:</w:t>
      </w:r>
    </w:p>
    <w:p w:rsidR="009718EC" w:rsidRDefault="009718EC" w:rsidP="009718EC">
      <w:pPr>
        <w:pStyle w:val="Akapitzlist"/>
      </w:pPr>
      <w:r>
        <w:t>- szafa RTV + CCTV</w:t>
      </w:r>
    </w:p>
    <w:p w:rsidR="009718EC" w:rsidRDefault="009718EC" w:rsidP="009718EC">
      <w:pPr>
        <w:pStyle w:val="Akapitzlist"/>
      </w:pPr>
      <w:r>
        <w:t>- szafa 48U – światłowód</w:t>
      </w:r>
    </w:p>
    <w:p w:rsidR="009718EC" w:rsidRDefault="009718EC" w:rsidP="009718EC">
      <w:pPr>
        <w:pStyle w:val="Akapitzlist"/>
      </w:pPr>
      <w:r>
        <w:t>- szafy TT1....TT4</w:t>
      </w:r>
    </w:p>
    <w:p w:rsidR="009718EC" w:rsidRDefault="009718EC" w:rsidP="009718EC">
      <w:pPr>
        <w:pStyle w:val="Akapitzlist"/>
      </w:pPr>
      <w:r>
        <w:t>- gniazda RJ45 w mieszkaniach</w:t>
      </w:r>
    </w:p>
    <w:p w:rsidR="009718EC" w:rsidRDefault="009718EC" w:rsidP="009718EC">
      <w:pPr>
        <w:pStyle w:val="Akapitzlist"/>
      </w:pPr>
      <w:r>
        <w:t>- gniazda RTV w mieszkaniach</w:t>
      </w:r>
    </w:p>
    <w:p w:rsidR="009718EC" w:rsidRDefault="009718EC" w:rsidP="009718EC">
      <w:pPr>
        <w:pStyle w:val="Akapitzlist"/>
      </w:pPr>
      <w:r>
        <w:t>- dwa maszty antenowe</w:t>
      </w:r>
    </w:p>
    <w:p w:rsidR="009718EC" w:rsidRDefault="009718EC" w:rsidP="009718EC">
      <w:pPr>
        <w:pStyle w:val="Akapitzlist"/>
      </w:pPr>
      <w:r>
        <w:t>- tablica dla urządzenia rozdziału sygnałów logicznych</w:t>
      </w:r>
    </w:p>
    <w:p w:rsidR="009718EC" w:rsidRDefault="009718EC" w:rsidP="009718EC">
      <w:pPr>
        <w:pStyle w:val="Akapitzlist"/>
        <w:numPr>
          <w:ilvl w:val="0"/>
          <w:numId w:val="1"/>
        </w:numPr>
      </w:pPr>
      <w:r>
        <w:t>Ilość linii kablowych (UTP, światłowód)należy przyjąć zgodnie ze schematem blokowym instalacji.</w:t>
      </w:r>
    </w:p>
    <w:p w:rsidR="009718EC" w:rsidRDefault="00382088" w:rsidP="000E1F4C">
      <w:pPr>
        <w:pStyle w:val="Akapitzlist"/>
        <w:numPr>
          <w:ilvl w:val="0"/>
          <w:numId w:val="1"/>
        </w:numPr>
      </w:pPr>
      <w:r>
        <w:t>Klucze</w:t>
      </w:r>
      <w:r w:rsidR="00140CA2">
        <w:t xml:space="preserve"> do drzwi wejściowych</w:t>
      </w:r>
      <w:r>
        <w:t xml:space="preserve"> budynku/wiatrołapu, pomieszczeń wspólnego użytku m.in. wózkowni itd., pilotów do bram garażowych i szlabanu należy zapewnić dla każdego mieszkania, lokalu usługowego oraz 5 szt. dla Zamawiającego.</w:t>
      </w:r>
      <w:bookmarkStart w:id="0" w:name="_GoBack"/>
      <w:bookmarkEnd w:id="0"/>
    </w:p>
    <w:p w:rsidR="009718EC" w:rsidRDefault="009718EC" w:rsidP="009718EC"/>
    <w:p w:rsidR="009718EC" w:rsidRDefault="009718EC" w:rsidP="009718EC">
      <w:pPr>
        <w:ind w:left="426"/>
      </w:pPr>
    </w:p>
    <w:p w:rsidR="005170D2" w:rsidRDefault="005170D2" w:rsidP="009718EC"/>
    <w:sectPr w:rsidR="005170D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8106F18"/>
    <w:multiLevelType w:val="hybridMultilevel"/>
    <w:tmpl w:val="0E5C3A5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4956"/>
    <w:rsid w:val="00140CA2"/>
    <w:rsid w:val="00204956"/>
    <w:rsid w:val="00382088"/>
    <w:rsid w:val="004860C0"/>
    <w:rsid w:val="005170D2"/>
    <w:rsid w:val="009718EC"/>
    <w:rsid w:val="00CE3B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FE67531-8185-4A81-B08F-2971B96D4B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0495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192</Words>
  <Characters>1153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aaa aaaa</dc:creator>
  <cp:keywords/>
  <dc:description/>
  <cp:lastModifiedBy>aaa aaaa</cp:lastModifiedBy>
  <cp:revision>3</cp:revision>
  <dcterms:created xsi:type="dcterms:W3CDTF">2017-05-16T06:48:00Z</dcterms:created>
  <dcterms:modified xsi:type="dcterms:W3CDTF">2017-05-16T07:38:00Z</dcterms:modified>
</cp:coreProperties>
</file>